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82" w:rsidRDefault="006D0082" w:rsidP="00C5612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210B" w:rsidRDefault="003D210B" w:rsidP="003D210B">
      <w:pPr>
        <w:spacing w:after="0" w:line="360" w:lineRule="auto"/>
        <w:ind w:left="-1276" w:firstLine="567"/>
        <w:jc w:val="both"/>
        <w:rPr>
          <w:rFonts w:ascii="Times New Roman" w:hAnsi="Times New Roman"/>
          <w:kern w:val="26"/>
          <w:sz w:val="28"/>
          <w:szCs w:val="28"/>
          <w:lang w:eastAsia="ru-RU"/>
        </w:rPr>
      </w:pPr>
      <w:r w:rsidRPr="003D210B">
        <w:rPr>
          <w:rFonts w:ascii="Times New Roman" w:hAnsi="Times New Roman"/>
          <w:kern w:val="2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645.75pt">
            <v:imagedata r:id="rId5" o:title="бригадный"/>
          </v:shape>
        </w:pict>
      </w:r>
    </w:p>
    <w:p w:rsidR="006D0082" w:rsidRPr="00D22CC6" w:rsidRDefault="006D0082" w:rsidP="00DB12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lastRenderedPageBreak/>
        <w:t>3) бригадная форма – объединение тренеров, включая старшего тренера, опосредованно участвующих в спортивной подготовке и не ответственность за подготовку на том или ином этапе спортивной подготовки.</w:t>
      </w:r>
    </w:p>
    <w:p w:rsidR="006D0082" w:rsidRPr="00D22CC6" w:rsidRDefault="006D0082" w:rsidP="009A5D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1.3. Основной целью применения бригадного метода работы является повышение эффективности подготовки спортсменов коллективом тренеров с наименьшими затратами материальных и интеллектуальных ресурсов, профессиональной подготовленности тренерского состава, возможности раннего выявления одаренных детей и формирование их как спортсменов высокого класса.</w:t>
      </w:r>
    </w:p>
    <w:p w:rsidR="006D0082" w:rsidRPr="00D22CC6" w:rsidRDefault="006D0082" w:rsidP="009A5D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1.4. Бригадный метод работы основывается на реализации следующих принципов:</w:t>
      </w:r>
    </w:p>
    <w:p w:rsidR="006D0082" w:rsidRPr="00D22CC6" w:rsidRDefault="006D0082" w:rsidP="004F6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рациональное использование трудовых, финансовых, медико-биологических и других материальных ресурсов, соизмерение их фактического расхода с ранее достигнутыми результатами, а также установленными нормами, нормативами и плановыми заданиями;</w:t>
      </w:r>
    </w:p>
    <w:p w:rsidR="006D0082" w:rsidRPr="00D22CC6" w:rsidRDefault="006D0082" w:rsidP="004F6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введение материального и морального поощрения коллектива бригады за повышение эффективности спортивной подготовки;</w:t>
      </w:r>
    </w:p>
    <w:p w:rsidR="006D0082" w:rsidRPr="00D22CC6" w:rsidRDefault="006D0082" w:rsidP="004F6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закрепление за бригадой необходимого оборудования, материальных ресурсов и других технических средств;</w:t>
      </w:r>
    </w:p>
    <w:p w:rsidR="006D0082" w:rsidRPr="00D22CC6" w:rsidRDefault="006D0082" w:rsidP="004A78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предоставление коллективу самостоятельности в распределении стимулирующих и иных выплат за подготовку спортсменов, входящих в группы тренеров.</w:t>
      </w:r>
    </w:p>
    <w:p w:rsidR="006D0082" w:rsidRPr="00D22CC6" w:rsidRDefault="006D0082" w:rsidP="004F61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 xml:space="preserve">1.5. Перевод работы тренеров на бригадный метод работы осуществляется приказом директора </w:t>
      </w:r>
      <w:r w:rsidRPr="00E04E85">
        <w:rPr>
          <w:rFonts w:ascii="Times New Roman" w:hAnsi="Times New Roman"/>
          <w:sz w:val="28"/>
          <w:szCs w:val="28"/>
        </w:rPr>
        <w:t>на основании решения тренерского совета. При этом должны быть определены технико</w:t>
      </w:r>
      <w:r w:rsidRPr="00D22CC6">
        <w:rPr>
          <w:rFonts w:ascii="Times New Roman" w:hAnsi="Times New Roman"/>
          <w:sz w:val="28"/>
          <w:szCs w:val="28"/>
        </w:rPr>
        <w:t>-экономические показатели работы бригады, введено ее стимулирование за выполнение плановых показателей и экономию материальных ресурсов, установлены материальная ответственность за их перерасход.</w:t>
      </w:r>
    </w:p>
    <w:p w:rsidR="006D0082" w:rsidRPr="00D22CC6" w:rsidRDefault="006D0082" w:rsidP="004F61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1.6. В зависимости от конкретных условий непосредственными показателями эффективности работы бригадным методом могут быть:</w:t>
      </w:r>
    </w:p>
    <w:p w:rsidR="006D0082" w:rsidRPr="00D22CC6" w:rsidRDefault="006D0082" w:rsidP="004F6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lastRenderedPageBreak/>
        <w:t>— увеличение количества спортсменов-разрядников;</w:t>
      </w:r>
    </w:p>
    <w:p w:rsidR="006D0082" w:rsidRPr="00D22CC6" w:rsidRDefault="006D0082" w:rsidP="004F6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обеспечение стабильного выполнения тренировочных заданий, высокого качества работ;</w:t>
      </w:r>
    </w:p>
    <w:p w:rsidR="006D0082" w:rsidRPr="00D22CC6" w:rsidRDefault="006D0082" w:rsidP="004F6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достижение определенного уровня использования оборудования, а также ускорение освоения новых технических средств подготовки спортивного резерва;</w:t>
      </w:r>
    </w:p>
    <w:p w:rsidR="006D0082" w:rsidRPr="00E04E85" w:rsidRDefault="006D0082" w:rsidP="004F6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 xml:space="preserve">— количество подготовленных спортивных судей </w:t>
      </w:r>
      <w:r w:rsidRPr="00E04E85">
        <w:rPr>
          <w:rFonts w:ascii="Times New Roman" w:hAnsi="Times New Roman"/>
          <w:sz w:val="28"/>
          <w:szCs w:val="28"/>
        </w:rPr>
        <w:t>(квалификация «Юный спортивный судья», «Судья третьей, второй квалификационной категории»).</w:t>
      </w:r>
    </w:p>
    <w:p w:rsidR="006D0082" w:rsidRPr="00D22CC6" w:rsidRDefault="006D0082" w:rsidP="004F61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E85">
        <w:rPr>
          <w:rFonts w:ascii="Times New Roman" w:hAnsi="Times New Roman"/>
          <w:sz w:val="28"/>
          <w:szCs w:val="28"/>
        </w:rPr>
        <w:t>1.7. Основными организационно-техническими условиями внедрения</w:t>
      </w:r>
      <w:r w:rsidRPr="00D22CC6">
        <w:rPr>
          <w:rFonts w:ascii="Times New Roman" w:hAnsi="Times New Roman"/>
          <w:sz w:val="28"/>
          <w:szCs w:val="28"/>
        </w:rPr>
        <w:t xml:space="preserve"> работы бригадным методом являются:</w:t>
      </w:r>
    </w:p>
    <w:p w:rsidR="006D0082" w:rsidRPr="00D22CC6" w:rsidRDefault="006D0082" w:rsidP="004F6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относительная организационная обособленность коллектива бригады при подготовке спортсменов на этапах спортивной подготовки;</w:t>
      </w:r>
    </w:p>
    <w:p w:rsidR="006D0082" w:rsidRPr="00D22CC6" w:rsidRDefault="006D0082" w:rsidP="004F6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обоснованность и стабильность устанавливаемых бригаде плановых заданий и нормативов по подготовке спортсменов;</w:t>
      </w:r>
    </w:p>
    <w:p w:rsidR="006D0082" w:rsidRPr="00D22CC6" w:rsidRDefault="006D0082" w:rsidP="004F6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возможность своевременного обеспечения коллектива бригады и ее спортсменов необходимыми материальными ресурсами, различными видами обслуживания (в т.ч. медицинского).</w:t>
      </w:r>
    </w:p>
    <w:p w:rsidR="006D0082" w:rsidRPr="00D22CC6" w:rsidRDefault="006D0082" w:rsidP="004A78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CC6">
        <w:rPr>
          <w:rFonts w:ascii="Times New Roman" w:hAnsi="Times New Roman"/>
          <w:b/>
          <w:sz w:val="28"/>
          <w:szCs w:val="28"/>
        </w:rPr>
        <w:t>II. Организационные основы работы бригадным подрядом.</w:t>
      </w:r>
    </w:p>
    <w:p w:rsidR="006D0082" w:rsidRPr="00D22CC6" w:rsidRDefault="006D0082" w:rsidP="00F610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2.1. Механизм работы бригадным подрядом подразумевает передачу спортсменов тренерам, входящим в бригадный подряд, на основании контрольно-переводных нормативов по этапам спортивной подготовки для дальнейшего повышения их спортивной квалификации.</w:t>
      </w:r>
    </w:p>
    <w:p w:rsidR="006D0082" w:rsidRPr="0038539C" w:rsidRDefault="006D0082" w:rsidP="00F610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 xml:space="preserve">В исключительных случаях передача спортсмена на следующий этап спортивной подготовки тренером может быть выполнена условно без сдачи контрольно-переводных нормативов решением тренерского совета под </w:t>
      </w:r>
      <w:r w:rsidRPr="0038539C">
        <w:rPr>
          <w:rFonts w:ascii="Times New Roman" w:hAnsi="Times New Roman"/>
          <w:sz w:val="28"/>
          <w:szCs w:val="28"/>
        </w:rPr>
        <w:t>ответственность бригадного подряда.</w:t>
      </w:r>
    </w:p>
    <w:p w:rsidR="006D0082" w:rsidRPr="0038539C" w:rsidRDefault="006D0082" w:rsidP="00F610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539C">
        <w:rPr>
          <w:rFonts w:ascii="Times New Roman" w:hAnsi="Times New Roman"/>
          <w:sz w:val="28"/>
          <w:szCs w:val="28"/>
        </w:rPr>
        <w:t>2.2. Бригадный подряд формируется в начале учебного года приказом директора по решению профильного тренерского совета учреждения.</w:t>
      </w:r>
    </w:p>
    <w:p w:rsidR="006D0082" w:rsidRPr="00D22CC6" w:rsidRDefault="006D0082" w:rsidP="00F610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539C">
        <w:rPr>
          <w:rFonts w:ascii="Times New Roman" w:hAnsi="Times New Roman"/>
          <w:sz w:val="28"/>
          <w:szCs w:val="28"/>
        </w:rPr>
        <w:t>Тренеры, входящие</w:t>
      </w:r>
      <w:r w:rsidRPr="00D22CC6">
        <w:rPr>
          <w:rFonts w:ascii="Times New Roman" w:hAnsi="Times New Roman"/>
          <w:sz w:val="28"/>
          <w:szCs w:val="28"/>
        </w:rPr>
        <w:t xml:space="preserve"> в бригадный подряд на заседании профильного тренерского совета совместно планируют тренировочный процесс по этапам </w:t>
      </w:r>
      <w:r w:rsidRPr="00D22CC6">
        <w:rPr>
          <w:rFonts w:ascii="Times New Roman" w:hAnsi="Times New Roman"/>
          <w:sz w:val="28"/>
          <w:szCs w:val="28"/>
        </w:rPr>
        <w:lastRenderedPageBreak/>
        <w:t>спортивной подготовки, согласовывают плановые показатели, ресурсное обеспечение.</w:t>
      </w:r>
    </w:p>
    <w:p w:rsidR="006D0082" w:rsidRPr="00D22CC6" w:rsidRDefault="006D0082" w:rsidP="00F610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Члены бригадного подряда имеют право претендовать на получение стимулирующих выплат при выполнении плановых показателей.</w:t>
      </w:r>
    </w:p>
    <w:p w:rsidR="006D0082" w:rsidRPr="00D22CC6" w:rsidRDefault="006D0082" w:rsidP="00F610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Распределение стимулирующих выплат членам бригадного подряда осуществляется их совместным решением, оформленным протоколом.</w:t>
      </w:r>
    </w:p>
    <w:p w:rsidR="006D0082" w:rsidRPr="00D22CC6" w:rsidRDefault="006D0082" w:rsidP="00F610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При невыполнении установленных показателей или превышении установленных расходов на спортивный сезон, администрация имеет право в согласованных размерах с бригадным подрядом, снизить стимулирующие выплаты.</w:t>
      </w:r>
    </w:p>
    <w:p w:rsidR="006D0082" w:rsidRPr="00D22CC6" w:rsidRDefault="006D0082" w:rsidP="00F610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2.3. Бригадный подряд возглавляет старший тренер</w:t>
      </w:r>
      <w:r>
        <w:rPr>
          <w:rFonts w:ascii="Times New Roman" w:hAnsi="Times New Roman"/>
          <w:sz w:val="28"/>
          <w:szCs w:val="28"/>
        </w:rPr>
        <w:t xml:space="preserve"> (тренер)</w:t>
      </w:r>
      <w:r w:rsidRPr="00D22CC6">
        <w:rPr>
          <w:rFonts w:ascii="Times New Roman" w:hAnsi="Times New Roman"/>
          <w:sz w:val="28"/>
          <w:szCs w:val="28"/>
        </w:rPr>
        <w:t>, избираемый на профильном тренерском совете по виду спорта или назначаемый директором учреждения.</w:t>
      </w:r>
    </w:p>
    <w:p w:rsidR="006D0082" w:rsidRPr="00D22CC6" w:rsidRDefault="006D0082" w:rsidP="004870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Кандидаты, претендующие на избрание старшим-тренером, представляют характеристики-представления секретарю заседания тренерского совета за 7 дней до его официального проведения.</w:t>
      </w:r>
    </w:p>
    <w:p w:rsidR="006D0082" w:rsidRPr="00D22CC6" w:rsidRDefault="006D0082" w:rsidP="00F610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Выборы старшего тренера бригадного подряда проходят в открытой публичной обстановке на заседании профильного тренерского совета. Старший тренер определяется голосованием среди членов профильного тренерского совета простым большинством голосов.</w:t>
      </w:r>
    </w:p>
    <w:p w:rsidR="006D0082" w:rsidRPr="00D22CC6" w:rsidRDefault="006D0082" w:rsidP="00F610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При равенстве голосов между кандидатами решающий голос принадлежит Председателю профильного тренерского совета.</w:t>
      </w:r>
    </w:p>
    <w:p w:rsidR="006D0082" w:rsidRPr="00D22CC6" w:rsidRDefault="006D0082" w:rsidP="004870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В случае отсутствия желающих тренеров участвовать в выборах на должность старшего тренера бригадный подряд не создается.</w:t>
      </w:r>
    </w:p>
    <w:p w:rsidR="006D0082" w:rsidRPr="00D22CC6" w:rsidRDefault="006D0082" w:rsidP="004870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2.4. Старший тренер имеет следующие обязанности:</w:t>
      </w:r>
    </w:p>
    <w:p w:rsidR="006D0082" w:rsidRPr="00D22CC6" w:rsidRDefault="006D0082" w:rsidP="00487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осуществляет общее руководство организацией тренировочного процесса на этапах спортивной подготовки;</w:t>
      </w:r>
    </w:p>
    <w:p w:rsidR="006D0082" w:rsidRPr="00D22CC6" w:rsidRDefault="006D0082" w:rsidP="00487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несет ответственность за организацию материального обеспечения спортсменов и спортивной подготовки</w:t>
      </w:r>
      <w:r>
        <w:rPr>
          <w:rFonts w:ascii="Times New Roman" w:hAnsi="Times New Roman"/>
          <w:sz w:val="28"/>
          <w:szCs w:val="28"/>
        </w:rPr>
        <w:t>, организуемой бригадой</w:t>
      </w:r>
      <w:r w:rsidRPr="00D22CC6">
        <w:rPr>
          <w:rFonts w:ascii="Times New Roman" w:hAnsi="Times New Roman"/>
          <w:sz w:val="28"/>
          <w:szCs w:val="28"/>
        </w:rPr>
        <w:t>;</w:t>
      </w:r>
    </w:p>
    <w:p w:rsidR="006D0082" w:rsidRPr="00D22CC6" w:rsidRDefault="006D0082" w:rsidP="00487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lastRenderedPageBreak/>
        <w:t>— несет ответственность за составление планирующей документации тренировочного процесса;</w:t>
      </w:r>
    </w:p>
    <w:p w:rsidR="006D0082" w:rsidRPr="00D22CC6" w:rsidRDefault="006D0082" w:rsidP="00487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формирует группы на этапах спортивной подготовки совместно с тренерами;</w:t>
      </w:r>
    </w:p>
    <w:p w:rsidR="006D0082" w:rsidRPr="00D22CC6" w:rsidRDefault="006D0082" w:rsidP="00487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координирует работу тренеров</w:t>
      </w:r>
      <w:r>
        <w:rPr>
          <w:rFonts w:ascii="Times New Roman" w:hAnsi="Times New Roman"/>
          <w:sz w:val="28"/>
          <w:szCs w:val="28"/>
        </w:rPr>
        <w:t>, входящих в бригаду,</w:t>
      </w:r>
      <w:r w:rsidRPr="00D22CC6">
        <w:rPr>
          <w:rFonts w:ascii="Times New Roman" w:hAnsi="Times New Roman"/>
          <w:sz w:val="28"/>
          <w:szCs w:val="28"/>
        </w:rPr>
        <w:t xml:space="preserve"> по спортивной подготовке;</w:t>
      </w:r>
    </w:p>
    <w:p w:rsidR="006D0082" w:rsidRPr="00D22CC6" w:rsidRDefault="006D0082" w:rsidP="00487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назначает ответственных тренеров за организацию прохождения медицинских осмотров, инструктажа по технике безопасности, медико-восстановительных процедур.</w:t>
      </w:r>
    </w:p>
    <w:p w:rsidR="006D0082" w:rsidRPr="00D22CC6" w:rsidRDefault="006D0082" w:rsidP="00A873C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2.5. Старший тренер имеет следующие права:</w:t>
      </w:r>
    </w:p>
    <w:p w:rsidR="006D0082" w:rsidRPr="00D22CC6" w:rsidRDefault="006D0082" w:rsidP="00A83F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запрашивать информацию об объемах финансирования тренировочных сборов, спортивных соревнований, медико-восстановительных мероприятий в предстоящем спортивном сезоне;</w:t>
      </w:r>
    </w:p>
    <w:p w:rsidR="006D0082" w:rsidRPr="00D22CC6" w:rsidRDefault="006D0082" w:rsidP="003B5E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представлять интересы тренеров, входящих в бригадный подряд;</w:t>
      </w:r>
    </w:p>
    <w:p w:rsidR="006D0082" w:rsidRPr="00D22CC6" w:rsidRDefault="006D0082" w:rsidP="003B5E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вносить коррективы в распределение тренеров, входящих в бригадный подряд, по этапам спортивной подготовки.</w:t>
      </w:r>
    </w:p>
    <w:p w:rsidR="006D0082" w:rsidRPr="00D22CC6" w:rsidRDefault="006D0082" w:rsidP="003B5E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2.6. При оформлении заявок на участие спортсмена в спортивных мероприятиях указывается фамилия первого тренера спортсмена, а также тренера бригадного подряда, работающего на этапе спортивной подготовки.</w:t>
      </w:r>
    </w:p>
    <w:p w:rsidR="006D0082" w:rsidRPr="00B04614" w:rsidRDefault="006D0082" w:rsidP="004350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14">
        <w:rPr>
          <w:rFonts w:ascii="Times New Roman" w:hAnsi="Times New Roman"/>
          <w:sz w:val="28"/>
          <w:szCs w:val="28"/>
        </w:rPr>
        <w:t>2.7. При аттестации на соответствующую квалификационную категорию (согласно положению) и присвоении государственных, ведомственных наград и других материальных поощрений тренер, входящих в бригадный подряд имеет право учитывать результат выступления спортсмена в течение срока указанного в соответствующих положениях, предшествующих аттестации.</w:t>
      </w:r>
    </w:p>
    <w:p w:rsidR="006D0082" w:rsidRPr="00D22CC6" w:rsidRDefault="006D0082" w:rsidP="004350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14">
        <w:rPr>
          <w:rFonts w:ascii="Times New Roman" w:hAnsi="Times New Roman"/>
          <w:sz w:val="28"/>
          <w:szCs w:val="28"/>
        </w:rPr>
        <w:t>В календарном году участие в конкурсах, грантах, аттестации и иных мероприятиях может учитываться только для одного тренера-преподавателя бригадного подряда.</w:t>
      </w:r>
    </w:p>
    <w:p w:rsidR="006D0082" w:rsidRPr="00D22CC6" w:rsidRDefault="006D0082" w:rsidP="004350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0BC">
        <w:rPr>
          <w:rFonts w:ascii="Times New Roman" w:hAnsi="Times New Roman"/>
          <w:sz w:val="28"/>
          <w:szCs w:val="28"/>
        </w:rPr>
        <w:t xml:space="preserve">2.8. Высшее спортивное достижение спортсмена может распределяться следующим образом: сначала результат засчитывается старшему тренеру, </w:t>
      </w:r>
      <w:r w:rsidRPr="004C30BC">
        <w:rPr>
          <w:rFonts w:ascii="Times New Roman" w:hAnsi="Times New Roman"/>
          <w:sz w:val="28"/>
          <w:szCs w:val="28"/>
        </w:rPr>
        <w:lastRenderedPageBreak/>
        <w:t>затем тренеру на этапе высшего спортивного мастерства и далее по мере убывания значимости</w:t>
      </w:r>
      <w:r w:rsidRPr="00D22CC6">
        <w:rPr>
          <w:rFonts w:ascii="Times New Roman" w:hAnsi="Times New Roman"/>
          <w:sz w:val="28"/>
          <w:szCs w:val="28"/>
        </w:rPr>
        <w:t xml:space="preserve"> спортивной подготовки, учиты</w:t>
      </w:r>
      <w:r>
        <w:rPr>
          <w:rFonts w:ascii="Times New Roman" w:hAnsi="Times New Roman"/>
          <w:sz w:val="28"/>
          <w:szCs w:val="28"/>
        </w:rPr>
        <w:t>вая вклад каждого</w:t>
      </w:r>
      <w:r w:rsidRPr="00D22CC6">
        <w:rPr>
          <w:rFonts w:ascii="Times New Roman" w:hAnsi="Times New Roman"/>
          <w:sz w:val="28"/>
          <w:szCs w:val="28"/>
        </w:rPr>
        <w:t>. Распределение результатов производится решением профильного тренерского совета и оформляется протоколом заседания профильного тренерского совета с подписью всех его членов.</w:t>
      </w:r>
    </w:p>
    <w:p w:rsidR="006D0082" w:rsidRPr="00D22CC6" w:rsidRDefault="006D0082" w:rsidP="004350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2.9. Все споры, связанные с работой бригадного подряда, а также распределение спортсменов по тренерам внутри бригады, рассматриваются на заседании профильного тренерского совета и утверждаются приказом директора Учреждения.</w:t>
      </w:r>
    </w:p>
    <w:p w:rsidR="006D0082" w:rsidRPr="00D22CC6" w:rsidRDefault="006D0082" w:rsidP="007F1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 xml:space="preserve">2.10. При командировании тренера на официальные соревнования или на тренировочные сборы (также участие в спортивно-оздоровительном лагере, длительных туристических походах, командировках или при нетрудоспособности), группа его занимающихся, для продолжения тренировочного процесса, передается члену бригадного подряда (приказом по учреждению). Тренер, принявший </w:t>
      </w:r>
      <w:proofErr w:type="gramStart"/>
      <w:r w:rsidRPr="00D22CC6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D22CC6">
        <w:rPr>
          <w:rFonts w:ascii="Times New Roman" w:hAnsi="Times New Roman"/>
          <w:sz w:val="28"/>
          <w:szCs w:val="28"/>
        </w:rPr>
        <w:t xml:space="preserve"> отсутствующего тренера, несет юридическую ответственность за организацию тренировочного процесса, а также состояние здоровья переданных занимающихся.</w:t>
      </w:r>
    </w:p>
    <w:p w:rsidR="006D0082" w:rsidRPr="00D22CC6" w:rsidRDefault="006D0082" w:rsidP="00001C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 xml:space="preserve">Бригадный подряд может использовать </w:t>
      </w:r>
      <w:proofErr w:type="spellStart"/>
      <w:r w:rsidRPr="00D22CC6">
        <w:rPr>
          <w:rFonts w:ascii="Times New Roman" w:hAnsi="Times New Roman"/>
          <w:sz w:val="28"/>
          <w:szCs w:val="28"/>
        </w:rPr>
        <w:t>взаимозамещение</w:t>
      </w:r>
      <w:proofErr w:type="spellEnd"/>
      <w:r w:rsidRPr="00D22CC6">
        <w:rPr>
          <w:rFonts w:ascii="Times New Roman" w:hAnsi="Times New Roman"/>
          <w:sz w:val="28"/>
          <w:szCs w:val="28"/>
        </w:rPr>
        <w:t xml:space="preserve"> на безвозмездной основе, учитывая требования санитарно-эпидемиологического законодательства РФ, техники безопасности при занятиях физической культурой и спортом, при необходимости отъезда на спортивные мероприятия, спортивно-оздоровительный лагерь, тренировочные сборы и т.д. одного из членов бригадного подряда.</w:t>
      </w:r>
    </w:p>
    <w:p w:rsidR="006D0082" w:rsidRPr="00D22CC6" w:rsidRDefault="006D0082" w:rsidP="007F1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2.11. Результат работы бригады подводится в конце учебного года по следующим показателям:</w:t>
      </w:r>
    </w:p>
    <w:p w:rsidR="006D0082" w:rsidRPr="00D22CC6" w:rsidRDefault="006D0082" w:rsidP="007F1DE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сохранность контингента;</w:t>
      </w:r>
    </w:p>
    <w:p w:rsidR="006D0082" w:rsidRPr="00D22CC6" w:rsidRDefault="006D0082" w:rsidP="007F1DE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выполнение контрольно-переводных нормативов;</w:t>
      </w:r>
    </w:p>
    <w:p w:rsidR="006D0082" w:rsidRPr="00D22CC6" w:rsidRDefault="006D0082" w:rsidP="007F1DE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выполнение спортивных разрядов, званий;</w:t>
      </w:r>
    </w:p>
    <w:p w:rsidR="006D0082" w:rsidRPr="004C30BC" w:rsidRDefault="006D0082" w:rsidP="00EA41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2CC6">
        <w:rPr>
          <w:rFonts w:ascii="Times New Roman" w:hAnsi="Times New Roman"/>
          <w:sz w:val="28"/>
          <w:szCs w:val="28"/>
        </w:rPr>
        <w:t>— результативность выступлений на соревнованиях.</w:t>
      </w:r>
    </w:p>
    <w:sectPr w:rsidR="006D0082" w:rsidRPr="004C30BC" w:rsidSect="003D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804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E2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F6A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6E8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0E9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1614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9A7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48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F0E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A88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983236"/>
    <w:multiLevelType w:val="multilevel"/>
    <w:tmpl w:val="FF12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6E3080"/>
    <w:multiLevelType w:val="multilevel"/>
    <w:tmpl w:val="9FAE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42"/>
    <w:rsid w:val="00001CE5"/>
    <w:rsid w:val="00005997"/>
    <w:rsid w:val="000059F3"/>
    <w:rsid w:val="000110F0"/>
    <w:rsid w:val="0002612D"/>
    <w:rsid w:val="00044FA2"/>
    <w:rsid w:val="00045CF2"/>
    <w:rsid w:val="0009676F"/>
    <w:rsid w:val="001156DA"/>
    <w:rsid w:val="001547F3"/>
    <w:rsid w:val="001701FB"/>
    <w:rsid w:val="00176FC6"/>
    <w:rsid w:val="00185452"/>
    <w:rsid w:val="00191C85"/>
    <w:rsid w:val="001D2206"/>
    <w:rsid w:val="002052AA"/>
    <w:rsid w:val="00210965"/>
    <w:rsid w:val="00230C23"/>
    <w:rsid w:val="00284F52"/>
    <w:rsid w:val="00293DA8"/>
    <w:rsid w:val="002A2EDA"/>
    <w:rsid w:val="0031309E"/>
    <w:rsid w:val="003209B6"/>
    <w:rsid w:val="00337C4C"/>
    <w:rsid w:val="00360E64"/>
    <w:rsid w:val="00364272"/>
    <w:rsid w:val="0038539C"/>
    <w:rsid w:val="003A306B"/>
    <w:rsid w:val="003B5ECE"/>
    <w:rsid w:val="003D210B"/>
    <w:rsid w:val="003F47E2"/>
    <w:rsid w:val="00404B94"/>
    <w:rsid w:val="00425E92"/>
    <w:rsid w:val="00435011"/>
    <w:rsid w:val="0044299A"/>
    <w:rsid w:val="00454FF9"/>
    <w:rsid w:val="00471DFB"/>
    <w:rsid w:val="00487053"/>
    <w:rsid w:val="004A780A"/>
    <w:rsid w:val="004C30BC"/>
    <w:rsid w:val="004C310E"/>
    <w:rsid w:val="004D3622"/>
    <w:rsid w:val="004F61A5"/>
    <w:rsid w:val="00582A68"/>
    <w:rsid w:val="00596282"/>
    <w:rsid w:val="005A31B6"/>
    <w:rsid w:val="006070AD"/>
    <w:rsid w:val="0062690E"/>
    <w:rsid w:val="00687142"/>
    <w:rsid w:val="00687E42"/>
    <w:rsid w:val="006C236C"/>
    <w:rsid w:val="006C2AB4"/>
    <w:rsid w:val="006D0082"/>
    <w:rsid w:val="006D2002"/>
    <w:rsid w:val="006D7B63"/>
    <w:rsid w:val="00711D23"/>
    <w:rsid w:val="007D10A4"/>
    <w:rsid w:val="007F1DEC"/>
    <w:rsid w:val="008127D7"/>
    <w:rsid w:val="00854E1D"/>
    <w:rsid w:val="008B2F30"/>
    <w:rsid w:val="008C2861"/>
    <w:rsid w:val="008E19A9"/>
    <w:rsid w:val="009008C7"/>
    <w:rsid w:val="00901097"/>
    <w:rsid w:val="009356BF"/>
    <w:rsid w:val="00946B44"/>
    <w:rsid w:val="009970D2"/>
    <w:rsid w:val="009A12B4"/>
    <w:rsid w:val="009A5D42"/>
    <w:rsid w:val="009B253B"/>
    <w:rsid w:val="009D0D0B"/>
    <w:rsid w:val="00A10CCB"/>
    <w:rsid w:val="00A51DE7"/>
    <w:rsid w:val="00A83F9A"/>
    <w:rsid w:val="00A873C1"/>
    <w:rsid w:val="00AA5FE5"/>
    <w:rsid w:val="00AB5DBD"/>
    <w:rsid w:val="00AE635E"/>
    <w:rsid w:val="00AE68B2"/>
    <w:rsid w:val="00B04614"/>
    <w:rsid w:val="00B308A3"/>
    <w:rsid w:val="00B36898"/>
    <w:rsid w:val="00B6398B"/>
    <w:rsid w:val="00B806B1"/>
    <w:rsid w:val="00C16871"/>
    <w:rsid w:val="00C46F82"/>
    <w:rsid w:val="00C56122"/>
    <w:rsid w:val="00CD611C"/>
    <w:rsid w:val="00CE482C"/>
    <w:rsid w:val="00CF3BC8"/>
    <w:rsid w:val="00D22CC6"/>
    <w:rsid w:val="00D24A1F"/>
    <w:rsid w:val="00D37D0F"/>
    <w:rsid w:val="00D46684"/>
    <w:rsid w:val="00D51AB0"/>
    <w:rsid w:val="00D976F2"/>
    <w:rsid w:val="00DB126B"/>
    <w:rsid w:val="00DC733B"/>
    <w:rsid w:val="00DC7872"/>
    <w:rsid w:val="00DD79CC"/>
    <w:rsid w:val="00E04E85"/>
    <w:rsid w:val="00E07798"/>
    <w:rsid w:val="00E972D9"/>
    <w:rsid w:val="00EA4129"/>
    <w:rsid w:val="00F24CE9"/>
    <w:rsid w:val="00F610A8"/>
    <w:rsid w:val="00F96055"/>
    <w:rsid w:val="00FE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7D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DB126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1DE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1DEC"/>
    <w:rPr>
      <w:rFonts w:ascii="Segoe UI" w:hAnsi="Segoe UI" w:cs="Times New Roman"/>
      <w:sz w:val="18"/>
      <w:lang w:eastAsia="en-US"/>
    </w:rPr>
  </w:style>
  <w:style w:type="table" w:styleId="a6">
    <w:name w:val="Table Grid"/>
    <w:basedOn w:val="a1"/>
    <w:uiPriority w:val="99"/>
    <w:locked/>
    <w:rsid w:val="0018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Самсонов</dc:creator>
  <cp:keywords/>
  <dc:description/>
  <cp:lastModifiedBy>1</cp:lastModifiedBy>
  <cp:revision>23</cp:revision>
  <cp:lastPrinted>2018-12-19T03:38:00Z</cp:lastPrinted>
  <dcterms:created xsi:type="dcterms:W3CDTF">2018-12-17T09:46:00Z</dcterms:created>
  <dcterms:modified xsi:type="dcterms:W3CDTF">2019-02-05T03:21:00Z</dcterms:modified>
</cp:coreProperties>
</file>