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32" w:rsidRDefault="00055332" w:rsidP="00E80579">
      <w:pPr>
        <w:pStyle w:val="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/>
          <w:bCs/>
          <w:color w:val="000000"/>
        </w:rPr>
        <w:t>Доступная среда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5721"/>
      </w:tblGrid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специально оборудованных учебных кабинетах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Отсутствуют (адаптированные дополнительные общеобразовательные программы для детей с ОВЗ в учреждении не реализуются).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E80579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Отсутствует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библиотек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Отсутствует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E80579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Отсутствует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Отсутствуют (адаптированные дополнительные общеобразовательные программы для детей с ОВЗ в учреждении не реализуются)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об обеспечении беспрепятственного доступа в здания образовательной организации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E80579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Отсутствует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специальных условиях питания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Питание не предусмотрено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 учреждения </w:t>
            </w:r>
            <w:r w:rsidR="00832FCB" w:rsidRPr="00832FCB"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http://sport.slavgorod.ru/</w:t>
            </w:r>
            <w:r w:rsidR="00832FCB"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адаптирован для слабовидящих (для инвалидов и лиц с ограниченными возможностями здоровья по зрению).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Сведения об электронных образовательных ресурсах,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 которым обеспечивается доступ инвалидов и лиц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 w:rsidP="00702C9C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Официальный сайт </w:t>
            </w:r>
            <w:r w:rsidR="00702C9C">
              <w:rPr>
                <w:rFonts w:ascii="Arial" w:hAnsi="Arial" w:cs="Arial"/>
                <w:color w:val="000000"/>
                <w:sz w:val="21"/>
                <w:szCs w:val="21"/>
              </w:rPr>
              <w:t xml:space="preserve">МБУ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«</w:t>
            </w:r>
            <w:r w:rsidR="00702C9C">
              <w:rPr>
                <w:rFonts w:ascii="Arial" w:hAnsi="Arial" w:cs="Arial"/>
                <w:color w:val="000000"/>
                <w:sz w:val="21"/>
                <w:szCs w:val="21"/>
              </w:rPr>
              <w:t>Спортивная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02C9C">
              <w:rPr>
                <w:rFonts w:ascii="Arial" w:hAnsi="Arial" w:cs="Arial"/>
                <w:color w:val="000000"/>
                <w:sz w:val="21"/>
                <w:szCs w:val="21"/>
              </w:rPr>
              <w:t>школа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  <w:r w:rsidR="00702C9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02C9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г.Славгорода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702C9C" w:rsidRPr="00702C9C"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http://sport.slavgorod.ru/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Сведения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Отсутствуют (адаптированные дополнительные общеобразовательные программы для детей с ОВЗ в учреждении не реализуются)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наличии условий для беспрепятственного доступа в общежитие, интернат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Отсутствуют</w:t>
            </w:r>
          </w:p>
        </w:tc>
      </w:tr>
      <w:tr w:rsidR="00055332" w:rsidTr="00E80579">
        <w:trPr>
          <w:tblCellSpacing w:w="0" w:type="dxa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Сведения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5332" w:rsidRDefault="00055332">
            <w:pPr>
              <w:pStyle w:val="a5"/>
              <w:spacing w:before="165" w:beforeAutospacing="0" w:after="150" w:afterAutospacing="0"/>
              <w:ind w:left="6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Отсутствуют</w:t>
            </w:r>
          </w:p>
        </w:tc>
      </w:tr>
    </w:tbl>
    <w:p w:rsidR="00055332" w:rsidRDefault="00055332" w:rsidP="00055332">
      <w:pPr>
        <w:pStyle w:val="a5"/>
        <w:shd w:val="clear" w:color="auto" w:fill="FFFFFF"/>
        <w:spacing w:before="165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F4A78" w:rsidRPr="00B455AE" w:rsidRDefault="00BF4A78" w:rsidP="00B455AE">
      <w:pPr>
        <w:rPr>
          <w:szCs w:val="32"/>
        </w:rPr>
      </w:pPr>
    </w:p>
    <w:sectPr w:rsidR="00BF4A78" w:rsidRPr="00B455AE" w:rsidSect="00BF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05"/>
    <w:rsid w:val="00055332"/>
    <w:rsid w:val="004F0F1C"/>
    <w:rsid w:val="00702C9C"/>
    <w:rsid w:val="0071317E"/>
    <w:rsid w:val="00832FCB"/>
    <w:rsid w:val="00A96125"/>
    <w:rsid w:val="00B455AE"/>
    <w:rsid w:val="00B93FD0"/>
    <w:rsid w:val="00BF4A78"/>
    <w:rsid w:val="00D67305"/>
    <w:rsid w:val="00DB5B0D"/>
    <w:rsid w:val="00E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8"/>
  </w:style>
  <w:style w:type="paragraph" w:styleId="1">
    <w:name w:val="heading 1"/>
    <w:basedOn w:val="a"/>
    <w:link w:val="10"/>
    <w:uiPriority w:val="9"/>
    <w:qFormat/>
    <w:rsid w:val="0005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5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55332"/>
    <w:rPr>
      <w:b/>
      <w:bCs/>
    </w:rPr>
  </w:style>
  <w:style w:type="paragraph" w:styleId="a5">
    <w:name w:val="Normal (Web)"/>
    <w:basedOn w:val="a"/>
    <w:uiPriority w:val="99"/>
    <w:unhideWhenUsed/>
    <w:rsid w:val="0005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5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2023-11-17T06:57:00Z</cp:lastPrinted>
  <dcterms:created xsi:type="dcterms:W3CDTF">2023-11-22T08:59:00Z</dcterms:created>
  <dcterms:modified xsi:type="dcterms:W3CDTF">2023-11-22T08:59:00Z</dcterms:modified>
</cp:coreProperties>
</file>